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</w:pPr>
      <w:r>
        <w:t xml:space="preserve">УТВЕРЖДАЮ</w:t>
      </w:r>
      <w:r/>
    </w:p>
    <w:p>
      <w:pPr>
        <w:jc w:val="right"/>
      </w:pPr>
      <w:r>
        <w:t xml:space="preserve">Председатель комиссии</w:t>
      </w:r>
      <w:r/>
    </w:p>
    <w:p>
      <w:pPr>
        <w:jc w:val="right"/>
      </w:pPr>
      <w:r>
        <w:t xml:space="preserve">внутреннего экспортного контроля</w:t>
      </w:r>
      <w:r/>
    </w:p>
    <w:p>
      <w:pPr>
        <w:jc w:val="right"/>
      </w:pPr>
      <w:r/>
      <w:r/>
    </w:p>
    <w:p>
      <w:pPr>
        <w:jc w:val="right"/>
      </w:pPr>
      <w:r>
        <w:t xml:space="preserve">_____________</w:t>
      </w:r>
      <w:r>
        <w:t xml:space="preserve">Шарафуллин И.Ф.</w:t>
      </w:r>
      <w:r/>
    </w:p>
    <w:p>
      <w:pPr>
        <w:jc w:val="right"/>
      </w:pPr>
      <w:r/>
      <w:r/>
    </w:p>
    <w:p>
      <w:pPr>
        <w:jc w:val="right"/>
      </w:pPr>
      <w:r>
        <w:t xml:space="preserve">"____" _________________ 2025 г.</w:t>
      </w:r>
      <w:r/>
    </w:p>
    <w:p>
      <w:pPr>
        <w:jc w:val="both"/>
      </w:pPr>
      <w:r/>
      <w:r/>
    </w:p>
    <w:p>
      <w:pPr>
        <w:jc w:val="center"/>
      </w:pPr>
      <w:r>
        <w:t xml:space="preserve">ЭКСПЕРТНОЕ ЗАКЛЮЧЕНИЕ</w:t>
      </w:r>
      <w:r>
        <w:t xml:space="preserve"> № Т-</w:t>
      </w:r>
      <w:r/>
    </w:p>
    <w:p>
      <w:pPr>
        <w:jc w:val="both"/>
      </w:pPr>
      <w:r>
        <w:t xml:space="preserve">В рассмотренном научно-техническом материале ___________________________</w:t>
      </w:r>
      <w:r/>
    </w:p>
    <w:p>
      <w:pPr>
        <w:jc w:val="both"/>
        <w:rPr>
          <w:vertAlign w:val="subscript"/>
        </w:rPr>
      </w:pPr>
      <w:r>
        <w:rPr>
          <w:vertAlign w:val="subscript"/>
        </w:rPr>
        <w:t xml:space="preserve">(указывается наименование материала и количество машинописных листов</w:t>
      </w:r>
      <w:r>
        <w:rPr>
          <w:vertAlign w:val="subscript"/>
        </w:rPr>
        <w:t xml:space="preserve">, </w:t>
      </w:r>
      <w:r>
        <w:rPr>
          <w:vertAlign w:val="subscript"/>
        </w:rPr>
        <w:t xml:space="preserve">либо носитель информации и объем памяти)</w:t>
      </w:r>
      <w:r>
        <w:rPr>
          <w:vertAlign w:val="subscript"/>
        </w:rPr>
      </w:r>
    </w:p>
    <w:p>
      <w:pPr>
        <w:jc w:val="both"/>
      </w:pPr>
      <w:r>
        <w:t xml:space="preserve">__________________________________________________________________</w:t>
      </w:r>
      <w:r/>
    </w:p>
    <w:p>
      <w:pPr>
        <w:jc w:val="both"/>
      </w:pPr>
      <w:r>
        <w:t xml:space="preserve">не содержатся/содержатс</w:t>
      </w:r>
      <w:r>
        <w:t xml:space="preserve">я (нужное подчеркнуть) сведения:</w:t>
      </w:r>
      <w:r/>
    </w:p>
    <w:p>
      <w:pPr>
        <w:jc w:val="both"/>
      </w:pPr>
      <w:r/>
      <w:r/>
    </w:p>
    <w:p>
      <w:pPr>
        <w:jc w:val="both"/>
        <w:rPr>
          <w:sz w:val="22"/>
        </w:rPr>
      </w:pPr>
      <w:r>
        <w:rPr>
          <w:sz w:val="22"/>
        </w:rPr>
        <w:t xml:space="preserve">а) в научно-технических материалах не содержится сведений, подпадающих под действие списков контролируемых товаров и технологий, утвержденных постановлениями Правительства Российской Федерации;</w:t>
      </w:r>
      <w:r>
        <w:rPr>
          <w:sz w:val="22"/>
        </w:rPr>
      </w:r>
    </w:p>
    <w:p>
      <w:pPr>
        <w:jc w:val="both"/>
        <w:rPr>
          <w:sz w:val="22"/>
        </w:rPr>
      </w:pPr>
      <w:r>
        <w:rPr>
          <w:sz w:val="22"/>
        </w:rPr>
        <w:t xml:space="preserve">б) в научно-технических материалах недостаточно сведений для принятия объективного решения и необходимо представление дополнительной информации;</w:t>
      </w:r>
      <w:r>
        <w:rPr>
          <w:sz w:val="22"/>
        </w:rPr>
      </w:r>
    </w:p>
    <w:p>
      <w:pPr>
        <w:jc w:val="both"/>
        <w:rPr>
          <w:sz w:val="22"/>
        </w:rPr>
      </w:pPr>
      <w:r>
        <w:rPr>
          <w:sz w:val="22"/>
        </w:rPr>
        <w:t xml:space="preserve">в) в научно-технических материалах содержатся сведения, требующие проведения независимой идентификационной экспертизы и получения соответствующего заключения экспертной организации;</w:t>
      </w:r>
      <w:r>
        <w:rPr>
          <w:sz w:val="22"/>
        </w:rPr>
      </w:r>
    </w:p>
    <w:p>
      <w:pPr>
        <w:jc w:val="both"/>
        <w:rPr>
          <w:sz w:val="22"/>
        </w:rPr>
      </w:pPr>
      <w:r>
        <w:rPr>
          <w:sz w:val="22"/>
        </w:rPr>
        <w:t xml:space="preserve">г) в научно-технических материалах содержатся сведения, подпадающие под действие</w:t>
      </w:r>
      <w:r>
        <w:rPr>
          <w:sz w:val="22"/>
        </w:rPr>
        <w:t xml:space="preserve"> списков контролируемых товаров и технологий, или они могут быть использованы для разработки и создания оружия массового поражения, средств его доставки, иных видов вооружения и военной техники либо для подготовки и (или) совершения террористических актов;</w:t>
      </w:r>
      <w:r>
        <w:rPr>
          <w:sz w:val="22"/>
        </w:rPr>
      </w:r>
    </w:p>
    <w:p>
      <w:pPr>
        <w:jc w:val="both"/>
        <w:rPr>
          <w:sz w:val="22"/>
        </w:rPr>
      </w:pPr>
      <w:r>
        <w:rPr>
          <w:sz w:val="22"/>
        </w:rPr>
        <w:t xml:space="preserve">д) в научно-технических материалах содержатся (либо не содержатся) сведения, позволяющие отнести их к продукции военного назначения. </w:t>
      </w:r>
      <w:r>
        <w:rPr>
          <w:sz w:val="22"/>
        </w:rPr>
      </w:r>
    </w:p>
    <w:p>
      <w:pPr>
        <w:jc w:val="both"/>
      </w:pPr>
      <w:r/>
      <w:r/>
    </w:p>
    <w:p>
      <w:pPr>
        <w:jc w:val="both"/>
      </w:pPr>
      <w:r>
        <w:t xml:space="preserve">Заключение (в соответствии с предшествующим выводом о содержании материалов, например): для открытого опубликования подготовленных научно-технических материалов в (на) __________________________________________</w:t>
      </w:r>
      <w:r/>
    </w:p>
    <w:p>
      <w:pPr>
        <w:jc w:val="both"/>
        <w:rPr>
          <w:vertAlign w:val="subscript"/>
        </w:rPr>
      </w:pPr>
      <w:r>
        <w:rPr>
          <w:vertAlign w:val="subscript"/>
        </w:rPr>
        <w:t xml:space="preserve">(указывается наименование издания для открытого опубликования)</w:t>
      </w:r>
      <w:r>
        <w:rPr>
          <w:vertAlign w:val="subscript"/>
        </w:rPr>
      </w:r>
    </w:p>
    <w:p>
      <w:pPr>
        <w:jc w:val="both"/>
        <w:rPr>
          <w:szCs w:val="26"/>
        </w:rPr>
      </w:pPr>
      <w:r>
        <w:rPr>
          <w:szCs w:val="26"/>
        </w:rPr>
      </w:r>
      <w:r>
        <w:rPr>
          <w:szCs w:val="26"/>
        </w:rPr>
      </w:r>
    </w:p>
    <w:p>
      <w:pPr>
        <w:jc w:val="both"/>
        <w:rPr>
          <w:szCs w:val="26"/>
        </w:rPr>
      </w:pPr>
      <w:r>
        <w:rPr>
          <w:szCs w:val="26"/>
        </w:rPr>
      </w:r>
      <w:r>
        <w:rPr>
          <w:szCs w:val="26"/>
        </w:rPr>
      </w:r>
    </w:p>
    <w:p>
      <w:pPr>
        <w:jc w:val="both"/>
        <w:rPr>
          <w:szCs w:val="26"/>
        </w:rPr>
      </w:pPr>
      <w:r>
        <w:rPr>
          <w:szCs w:val="26"/>
        </w:rPr>
        <w:t xml:space="preserve">Секретарь </w:t>
      </w:r>
      <w:r>
        <w:rPr>
          <w:szCs w:val="26"/>
        </w:rPr>
      </w:r>
    </w:p>
    <w:p>
      <w:pPr>
        <w:jc w:val="both"/>
        <w:rPr>
          <w:szCs w:val="26"/>
        </w:rPr>
      </w:pPr>
      <w:r>
        <w:rPr>
          <w:szCs w:val="26"/>
        </w:rPr>
        <w:t xml:space="preserve">Комиссии внутреннего экспортного контроля </w:t>
      </w:r>
      <w:r>
        <w:rPr>
          <w:szCs w:val="26"/>
        </w:rPr>
        <w:t xml:space="preserve">______________</w:t>
      </w:r>
      <w:r>
        <w:rPr>
          <w:szCs w:val="26"/>
        </w:rPr>
        <w:t xml:space="preserve">(</w:t>
      </w:r>
      <w:r>
        <w:rPr>
          <w:szCs w:val="26"/>
        </w:rPr>
        <w:t xml:space="preserve">В.Р. Акбашев</w:t>
      </w:r>
      <w:r>
        <w:rPr>
          <w:szCs w:val="26"/>
        </w:rPr>
        <w:t xml:space="preserve">)</w:t>
      </w:r>
      <w:r>
        <w:rPr>
          <w:szCs w:val="26"/>
        </w:rPr>
      </w:r>
    </w:p>
    <w:p>
      <w:pPr>
        <w:jc w:val="both"/>
      </w:pPr>
      <w:r>
        <w:t xml:space="preserve">Члены экспертной группы:</w:t>
      </w:r>
      <w:r/>
    </w:p>
    <w:p>
      <w:pPr>
        <w:jc w:val="both"/>
      </w:pPr>
      <w:r>
        <w:t xml:space="preserve">Эксперт                                               </w:t>
      </w:r>
      <w:r>
        <w:tab/>
        <w:t xml:space="preserve">         </w:t>
      </w:r>
      <w:r>
        <w:rPr>
          <w:szCs w:val="26"/>
        </w:rPr>
        <w:t xml:space="preserve">_______________ (__________)</w:t>
      </w:r>
      <w:r>
        <w:t xml:space="preserve">       </w:t>
      </w:r>
      <w:r/>
    </w:p>
    <w:p>
      <w:pPr>
        <w:jc w:val="both"/>
      </w:pPr>
      <w:r>
        <w:t xml:space="preserve">Эксперт                                                                  </w:t>
      </w:r>
      <w:r>
        <w:rPr>
          <w:szCs w:val="26"/>
        </w:rPr>
        <w:t xml:space="preserve">_______________ (__________)</w:t>
      </w:r>
      <w:r>
        <w:t xml:space="preserve">                                         </w:t>
      </w:r>
      <w:r/>
    </w:p>
    <w:p>
      <w:pPr>
        <w:jc w:val="both"/>
      </w:pPr>
      <w:r>
        <w:t xml:space="preserve">                                  </w:t>
      </w:r>
      <w:r/>
    </w:p>
    <w:p>
      <w:pPr>
        <w:jc w:val="both"/>
      </w:pPr>
      <w:r>
        <w:t xml:space="preserve">СОГЛАСОВАНО:</w:t>
      </w:r>
      <w:r/>
    </w:p>
    <w:p>
      <w:pPr>
        <w:jc w:val="both"/>
      </w:pPr>
      <w:r>
        <w:t xml:space="preserve">Руководитель-эксперт </w:t>
      </w:r>
      <w:r>
        <w:tab/>
      </w:r>
      <w:r>
        <w:tab/>
      </w:r>
      <w:r>
        <w:tab/>
      </w:r>
      <w:r>
        <w:tab/>
        <w:t xml:space="preserve">         </w:t>
      </w:r>
      <w:r>
        <w:rPr>
          <w:szCs w:val="26"/>
        </w:rPr>
        <w:t xml:space="preserve">_______________ (__________)</w:t>
      </w:r>
      <w:r>
        <w:t xml:space="preserve">                                         </w:t>
      </w:r>
      <w:r/>
    </w:p>
    <w:p>
      <w:pPr>
        <w:spacing w:after="160" w:line="259" w:lineRule="auto"/>
      </w:pPr>
      <w:r>
        <w:br w:type="page" w:clear="all"/>
      </w:r>
      <w:r/>
    </w:p>
    <w:p>
      <w:pPr>
        <w:jc w:val="right"/>
      </w:pPr>
      <w:r>
        <w:t xml:space="preserve">УТВЕРЖДАЮ</w:t>
      </w:r>
      <w:r/>
    </w:p>
    <w:p>
      <w:pPr>
        <w:jc w:val="right"/>
      </w:pPr>
      <w:r>
        <w:t xml:space="preserve">Председатель комиссии</w:t>
      </w:r>
      <w:r/>
    </w:p>
    <w:p>
      <w:pPr>
        <w:jc w:val="right"/>
      </w:pPr>
      <w:r>
        <w:t xml:space="preserve">внутреннего экспортного контроля</w:t>
      </w:r>
      <w:r/>
    </w:p>
    <w:p>
      <w:pPr>
        <w:jc w:val="right"/>
      </w:pPr>
      <w:r/>
      <w:r/>
    </w:p>
    <w:p>
      <w:pPr>
        <w:jc w:val="right"/>
      </w:pPr>
      <w:r>
        <w:t xml:space="preserve">_____________Шарафуллин И.Ф.</w:t>
      </w:r>
      <w:r/>
    </w:p>
    <w:p>
      <w:pPr>
        <w:jc w:val="right"/>
      </w:pPr>
      <w:r/>
      <w:r/>
    </w:p>
    <w:p>
      <w:pPr>
        <w:jc w:val="right"/>
      </w:pPr>
      <w:r>
        <w:t xml:space="preserve">"____" _________________ 2025 г.</w:t>
      </w:r>
      <w:r/>
    </w:p>
    <w:p>
      <w:pPr>
        <w:jc w:val="both"/>
      </w:pPr>
      <w:r/>
      <w:r/>
    </w:p>
    <w:p>
      <w:pPr>
        <w:jc w:val="center"/>
      </w:pPr>
      <w:r>
        <w:t xml:space="preserve">ЭКСПЕРТНОЕ ЗАКЛЮЧЕНИЕ</w:t>
      </w:r>
      <w:r>
        <w:t xml:space="preserve"> № Н-</w:t>
      </w:r>
      <w:r/>
    </w:p>
    <w:p>
      <w:pPr>
        <w:jc w:val="both"/>
      </w:pPr>
      <w:r>
        <w:t xml:space="preserve">В рассмотренном научно-техническом материале ___________________________</w:t>
      </w:r>
      <w:r/>
    </w:p>
    <w:p>
      <w:pPr>
        <w:jc w:val="both"/>
        <w:rPr>
          <w:vertAlign w:val="subscript"/>
        </w:rPr>
      </w:pPr>
      <w:r>
        <w:rPr>
          <w:vertAlign w:val="subscript"/>
        </w:rPr>
        <w:t xml:space="preserve">(указывается наименование материала и количество машинописных листов</w:t>
      </w:r>
      <w:r>
        <w:rPr>
          <w:vertAlign w:val="subscript"/>
        </w:rPr>
        <w:t xml:space="preserve">, </w:t>
      </w:r>
      <w:r>
        <w:rPr>
          <w:vertAlign w:val="subscript"/>
        </w:rPr>
        <w:t xml:space="preserve">либо носитель информации и объем памяти)</w:t>
      </w:r>
      <w:r>
        <w:rPr>
          <w:vertAlign w:val="subscript"/>
        </w:rPr>
      </w:r>
    </w:p>
    <w:p>
      <w:pPr>
        <w:jc w:val="both"/>
      </w:pPr>
      <w:r>
        <w:t xml:space="preserve">__________________________________________________________________</w:t>
      </w:r>
      <w:r/>
    </w:p>
    <w:p>
      <w:pPr>
        <w:jc w:val="both"/>
      </w:pPr>
      <w:r>
        <w:t xml:space="preserve">не содержатся/содержатся (нужное подчеркнуть) сведения:</w:t>
      </w:r>
      <w:r/>
    </w:p>
    <w:p>
      <w:pPr>
        <w:jc w:val="both"/>
      </w:pPr>
      <w:r/>
      <w:r/>
    </w:p>
    <w:p>
      <w:pPr>
        <w:jc w:val="both"/>
        <w:rPr>
          <w:sz w:val="22"/>
        </w:rPr>
      </w:pPr>
      <w:r>
        <w:rPr>
          <w:sz w:val="22"/>
        </w:rPr>
        <w:t xml:space="preserve">а) в научно-технических материалах не содержится сведений, подпадающих под действие списков контролируемых товаров и технологий, утвержденных постановлениями Правительства Российской Федерации;</w:t>
      </w:r>
      <w:r>
        <w:rPr>
          <w:sz w:val="22"/>
        </w:rPr>
      </w:r>
    </w:p>
    <w:p>
      <w:pPr>
        <w:jc w:val="both"/>
        <w:rPr>
          <w:sz w:val="22"/>
        </w:rPr>
      </w:pPr>
      <w:r>
        <w:rPr>
          <w:sz w:val="22"/>
        </w:rPr>
        <w:t xml:space="preserve">б) в научно-технических материалах недостаточно сведений для принятия объективного решения и необходимо представление дополнительной информации;</w:t>
      </w:r>
      <w:r>
        <w:rPr>
          <w:sz w:val="22"/>
        </w:rPr>
      </w:r>
    </w:p>
    <w:p>
      <w:pPr>
        <w:jc w:val="both"/>
        <w:rPr>
          <w:sz w:val="22"/>
        </w:rPr>
      </w:pPr>
      <w:r>
        <w:rPr>
          <w:sz w:val="22"/>
        </w:rPr>
        <w:t xml:space="preserve">в) в научно-технических материалах содержатся сведения, требующие проведения независимой идентификационной экспертизы и получения соответствующего заключения экспертной организации;</w:t>
      </w:r>
      <w:r>
        <w:rPr>
          <w:sz w:val="22"/>
        </w:rPr>
      </w:r>
    </w:p>
    <w:p>
      <w:pPr>
        <w:jc w:val="both"/>
        <w:rPr>
          <w:sz w:val="22"/>
        </w:rPr>
      </w:pPr>
      <w:r>
        <w:rPr>
          <w:sz w:val="22"/>
        </w:rPr>
        <w:t xml:space="preserve">г) в научно-технических материалах содержатся сведения, подпадающие под действие</w:t>
      </w:r>
      <w:r>
        <w:rPr>
          <w:sz w:val="22"/>
        </w:rPr>
        <w:t xml:space="preserve"> списков контролируемых товаров и технологий, или они могут быть использованы для разработки и создания оружия массового поражения, средств его доставки, иных видов вооружения и военной техники либо для подготовки и (или) совершения террористических актов;</w:t>
      </w:r>
      <w:r>
        <w:rPr>
          <w:sz w:val="22"/>
        </w:rPr>
      </w:r>
    </w:p>
    <w:p>
      <w:pPr>
        <w:jc w:val="both"/>
        <w:rPr>
          <w:sz w:val="22"/>
        </w:rPr>
      </w:pPr>
      <w:r>
        <w:rPr>
          <w:sz w:val="22"/>
        </w:rPr>
        <w:t xml:space="preserve">д) в научно-технических материалах содержатся (либо не содержатся) сведения, позволяющие отнести их к продукции военного назначения. </w:t>
      </w:r>
      <w:r>
        <w:rPr>
          <w:sz w:val="22"/>
        </w:rPr>
      </w:r>
    </w:p>
    <w:p>
      <w:pPr>
        <w:jc w:val="both"/>
      </w:pPr>
      <w:r/>
      <w:r/>
    </w:p>
    <w:p>
      <w:pPr>
        <w:jc w:val="both"/>
      </w:pPr>
      <w:r>
        <w:t xml:space="preserve">Заключение (в соответствии с предшествующим выводом о содержании материалов, например): для открытого опубликования подготовленных научно-технических материалов в (на) __________________________________________</w:t>
      </w:r>
      <w:r/>
    </w:p>
    <w:p>
      <w:pPr>
        <w:jc w:val="both"/>
        <w:rPr>
          <w:vertAlign w:val="subscript"/>
        </w:rPr>
      </w:pPr>
      <w:r>
        <w:rPr>
          <w:vertAlign w:val="subscript"/>
        </w:rPr>
        <w:t xml:space="preserve">(указывается наименование издания для открытого опубликования)</w:t>
      </w:r>
      <w:r>
        <w:rPr>
          <w:vertAlign w:val="subscript"/>
        </w:rPr>
      </w:r>
    </w:p>
    <w:p>
      <w:pPr>
        <w:jc w:val="both"/>
        <w:rPr>
          <w:szCs w:val="26"/>
        </w:rPr>
      </w:pPr>
      <w:r>
        <w:rPr>
          <w:szCs w:val="26"/>
        </w:rPr>
      </w:r>
      <w:r>
        <w:rPr>
          <w:szCs w:val="26"/>
        </w:rPr>
      </w:r>
    </w:p>
    <w:p>
      <w:pPr>
        <w:jc w:val="both"/>
        <w:rPr>
          <w:szCs w:val="26"/>
        </w:rPr>
      </w:pPr>
      <w:r>
        <w:rPr>
          <w:szCs w:val="26"/>
        </w:rPr>
      </w:r>
      <w:r>
        <w:rPr>
          <w:szCs w:val="26"/>
        </w:rPr>
      </w:r>
    </w:p>
    <w:p>
      <w:pPr>
        <w:jc w:val="both"/>
        <w:rPr>
          <w:szCs w:val="26"/>
        </w:rPr>
      </w:pPr>
      <w:r>
        <w:rPr>
          <w:szCs w:val="26"/>
        </w:rPr>
        <w:t xml:space="preserve">Секретарь </w:t>
      </w:r>
      <w:r>
        <w:rPr>
          <w:szCs w:val="26"/>
        </w:rPr>
      </w:r>
    </w:p>
    <w:p>
      <w:pPr>
        <w:jc w:val="both"/>
        <w:rPr>
          <w:szCs w:val="26"/>
        </w:rPr>
      </w:pPr>
      <w:r>
        <w:rPr>
          <w:szCs w:val="26"/>
        </w:rPr>
        <w:t xml:space="preserve">Комиссии внутреннего экспортного контроля </w:t>
      </w:r>
      <w:r>
        <w:rPr>
          <w:szCs w:val="26"/>
        </w:rPr>
        <w:t xml:space="preserve">______________(</w:t>
      </w:r>
      <w:r>
        <w:rPr>
          <w:szCs w:val="26"/>
        </w:rPr>
        <w:t xml:space="preserve">А.М. Трочина</w:t>
      </w:r>
      <w:r>
        <w:rPr>
          <w:szCs w:val="26"/>
        </w:rPr>
        <w:t xml:space="preserve">)</w:t>
      </w:r>
      <w:r>
        <w:rPr>
          <w:szCs w:val="26"/>
        </w:rPr>
      </w:r>
    </w:p>
    <w:p>
      <w:pPr>
        <w:jc w:val="both"/>
      </w:pPr>
      <w:r>
        <w:t xml:space="preserve">Члены экспертной группы:</w:t>
      </w:r>
      <w:r/>
    </w:p>
    <w:p>
      <w:pPr>
        <w:jc w:val="both"/>
      </w:pPr>
      <w:r>
        <w:t xml:space="preserve">Эксперт                                               </w:t>
      </w:r>
      <w:r>
        <w:tab/>
        <w:t xml:space="preserve">         </w:t>
      </w:r>
      <w:r>
        <w:rPr>
          <w:szCs w:val="26"/>
        </w:rPr>
        <w:t xml:space="preserve">_______________ (__________)</w:t>
      </w:r>
      <w:r>
        <w:t xml:space="preserve">       </w:t>
      </w:r>
      <w:r/>
    </w:p>
    <w:p>
      <w:pPr>
        <w:jc w:val="both"/>
      </w:pPr>
      <w:r>
        <w:t xml:space="preserve">Эксперт                                                                  </w:t>
      </w:r>
      <w:r>
        <w:rPr>
          <w:szCs w:val="26"/>
        </w:rPr>
        <w:t xml:space="preserve">_______________ (__________)</w:t>
      </w:r>
      <w:r>
        <w:t xml:space="preserve">                                         </w:t>
      </w:r>
      <w:r/>
    </w:p>
    <w:p>
      <w:pPr>
        <w:jc w:val="both"/>
      </w:pPr>
      <w:r>
        <w:t xml:space="preserve">                                  </w:t>
      </w:r>
      <w:r/>
    </w:p>
    <w:p>
      <w:pPr>
        <w:jc w:val="both"/>
      </w:pPr>
      <w:r>
        <w:t xml:space="preserve">СОГЛАСОВАНО:</w:t>
      </w:r>
      <w:r/>
    </w:p>
    <w:p>
      <w:pPr>
        <w:jc w:val="both"/>
      </w:pPr>
      <w:r>
        <w:t xml:space="preserve">Руководитель-эксперт </w:t>
      </w:r>
      <w:r>
        <w:tab/>
      </w:r>
      <w:r>
        <w:tab/>
      </w:r>
      <w:r>
        <w:tab/>
      </w:r>
      <w:r>
        <w:tab/>
        <w:t xml:space="preserve">         </w:t>
      </w:r>
      <w:r>
        <w:rPr>
          <w:szCs w:val="26"/>
        </w:rPr>
        <w:t xml:space="preserve">_______________ (__________)</w:t>
      </w:r>
      <w:r>
        <w:t xml:space="preserve">                                         </w:t>
      </w:r>
      <w:r/>
    </w:p>
    <w:p>
      <w:pPr>
        <w:jc w:val="both"/>
      </w:pPr>
      <w:r/>
      <w:r/>
    </w:p>
    <w:p>
      <w:pPr>
        <w:spacing w:after="160" w:line="259" w:lineRule="auto"/>
      </w:pPr>
      <w:r>
        <w:br w:type="page" w:clear="all"/>
      </w:r>
      <w:r/>
    </w:p>
    <w:p>
      <w:pPr>
        <w:jc w:val="right"/>
      </w:pPr>
      <w:r>
        <w:t xml:space="preserve">УТВЕРЖДАЮ</w:t>
      </w:r>
      <w:r/>
    </w:p>
    <w:p>
      <w:pPr>
        <w:jc w:val="right"/>
      </w:pPr>
      <w:r>
        <w:t xml:space="preserve">Председатель комиссии</w:t>
      </w:r>
      <w:r/>
    </w:p>
    <w:p>
      <w:pPr>
        <w:jc w:val="right"/>
      </w:pPr>
      <w:r>
        <w:t xml:space="preserve">внутреннего экспортного контроля</w:t>
      </w:r>
      <w:r/>
    </w:p>
    <w:p>
      <w:pPr>
        <w:jc w:val="right"/>
      </w:pPr>
      <w:r/>
      <w:r/>
    </w:p>
    <w:p>
      <w:pPr>
        <w:jc w:val="right"/>
      </w:pPr>
      <w:r>
        <w:t xml:space="preserve">_____________Шарафуллин И.Ф.</w:t>
      </w:r>
      <w:r/>
    </w:p>
    <w:p>
      <w:pPr>
        <w:jc w:val="right"/>
      </w:pPr>
      <w:r/>
      <w:r/>
    </w:p>
    <w:p>
      <w:pPr>
        <w:jc w:val="right"/>
      </w:pPr>
      <w:r>
        <w:t xml:space="preserve">"____" _________________ 2025 г.</w:t>
      </w:r>
      <w:r/>
    </w:p>
    <w:p>
      <w:pPr>
        <w:jc w:val="both"/>
      </w:pPr>
      <w:r/>
      <w:r/>
    </w:p>
    <w:p>
      <w:pPr>
        <w:jc w:val="center"/>
      </w:pPr>
      <w:r>
        <w:t xml:space="preserve">ЭКСПЕРТНОЕ ЗАКЛЮЧЕНИЕ</w:t>
      </w:r>
      <w:r>
        <w:t xml:space="preserve"> № ИАТМ-</w:t>
      </w:r>
      <w:r/>
    </w:p>
    <w:p>
      <w:pPr>
        <w:jc w:val="both"/>
      </w:pPr>
      <w:r>
        <w:t xml:space="preserve">В рассмотренном научно-техническом материале ___________________________</w:t>
      </w:r>
      <w:r/>
    </w:p>
    <w:p>
      <w:pPr>
        <w:jc w:val="both"/>
        <w:rPr>
          <w:vertAlign w:val="subscript"/>
        </w:rPr>
      </w:pPr>
      <w:r>
        <w:rPr>
          <w:vertAlign w:val="subscript"/>
        </w:rPr>
        <w:t xml:space="preserve">(указывается наименование материала и количество машинописных листов</w:t>
      </w:r>
      <w:r>
        <w:rPr>
          <w:vertAlign w:val="subscript"/>
        </w:rPr>
        <w:t xml:space="preserve">, </w:t>
      </w:r>
      <w:r>
        <w:rPr>
          <w:vertAlign w:val="subscript"/>
        </w:rPr>
        <w:t xml:space="preserve">либо носитель информации и объем памяти)</w:t>
      </w:r>
      <w:r>
        <w:rPr>
          <w:vertAlign w:val="subscript"/>
        </w:rPr>
      </w:r>
    </w:p>
    <w:p>
      <w:pPr>
        <w:jc w:val="both"/>
      </w:pPr>
      <w:r>
        <w:t xml:space="preserve">__________________________________________________________________</w:t>
      </w:r>
      <w:r/>
    </w:p>
    <w:p>
      <w:pPr>
        <w:jc w:val="both"/>
      </w:pPr>
      <w:r>
        <w:t xml:space="preserve">не содержатся/содержатся (нужное подчеркнуть) сведения:</w:t>
      </w:r>
      <w:r/>
    </w:p>
    <w:p>
      <w:pPr>
        <w:jc w:val="both"/>
      </w:pPr>
      <w:r/>
      <w:r/>
    </w:p>
    <w:p>
      <w:pPr>
        <w:jc w:val="both"/>
        <w:rPr>
          <w:sz w:val="22"/>
        </w:rPr>
      </w:pPr>
      <w:r>
        <w:rPr>
          <w:sz w:val="22"/>
        </w:rPr>
        <w:t xml:space="preserve">а) в научно-технических материалах не содержится сведений, подпадающих под действие списков контролируемых товаров и технологий, утвержденных постановлениями Правительства Российской Федерации;</w:t>
      </w:r>
      <w:r>
        <w:rPr>
          <w:sz w:val="22"/>
        </w:rPr>
      </w:r>
    </w:p>
    <w:p>
      <w:pPr>
        <w:jc w:val="both"/>
        <w:rPr>
          <w:sz w:val="22"/>
        </w:rPr>
      </w:pPr>
      <w:r>
        <w:rPr>
          <w:sz w:val="22"/>
        </w:rPr>
        <w:t xml:space="preserve">б) в научно-технических материалах недостаточно сведений для принятия объективного решения и необходимо представление дополнительной информации;</w:t>
      </w:r>
      <w:r>
        <w:rPr>
          <w:sz w:val="22"/>
        </w:rPr>
      </w:r>
    </w:p>
    <w:p>
      <w:pPr>
        <w:jc w:val="both"/>
        <w:rPr>
          <w:sz w:val="22"/>
        </w:rPr>
      </w:pPr>
      <w:r>
        <w:rPr>
          <w:sz w:val="22"/>
        </w:rPr>
        <w:t xml:space="preserve">в) в научно-технических материалах содержатся сведения, требующие проведения независимой идентификационной экспертизы и получения соответствующего заключения экспертной организации;</w:t>
      </w:r>
      <w:r>
        <w:rPr>
          <w:sz w:val="22"/>
        </w:rPr>
      </w:r>
    </w:p>
    <w:p>
      <w:pPr>
        <w:jc w:val="both"/>
        <w:rPr>
          <w:sz w:val="22"/>
        </w:rPr>
      </w:pPr>
      <w:r>
        <w:rPr>
          <w:sz w:val="22"/>
        </w:rPr>
        <w:t xml:space="preserve">г) в научно-технических материалах содержатся сведения, подпадающие под действие</w:t>
      </w:r>
      <w:r>
        <w:rPr>
          <w:sz w:val="22"/>
        </w:rPr>
        <w:t xml:space="preserve"> списков контролируемых товаров и технологий, или они могут быть использованы для разработки и создания оружия массового поражения, средств его доставки, иных видов вооружения и военной техники либо для подготовки и (или) совершения террористических актов;</w:t>
      </w:r>
      <w:r>
        <w:rPr>
          <w:sz w:val="22"/>
        </w:rPr>
      </w:r>
    </w:p>
    <w:p>
      <w:pPr>
        <w:jc w:val="both"/>
        <w:rPr>
          <w:sz w:val="22"/>
        </w:rPr>
      </w:pPr>
      <w:r>
        <w:rPr>
          <w:sz w:val="22"/>
        </w:rPr>
        <w:t xml:space="preserve">д) в научно-технических материалах содержатся (либо не содержатся) сведения, позволяющие отнести их к продукции военного назначения. </w:t>
      </w:r>
      <w:r>
        <w:rPr>
          <w:sz w:val="22"/>
        </w:rPr>
      </w:r>
    </w:p>
    <w:p>
      <w:pPr>
        <w:jc w:val="both"/>
      </w:pPr>
      <w:r/>
      <w:r/>
    </w:p>
    <w:p>
      <w:pPr>
        <w:jc w:val="both"/>
      </w:pPr>
      <w:r>
        <w:t xml:space="preserve">Заключение (в соответствии с предшествующим выводом о содержании материалов, например): для открытого опубликования подготовленных научно-технических материалов в (на) __________________________________________</w:t>
      </w:r>
      <w:r/>
    </w:p>
    <w:p>
      <w:pPr>
        <w:jc w:val="both"/>
        <w:rPr>
          <w:vertAlign w:val="subscript"/>
        </w:rPr>
      </w:pPr>
      <w:r>
        <w:rPr>
          <w:vertAlign w:val="subscript"/>
        </w:rPr>
        <w:t xml:space="preserve">(указывается наименование издания для открытого опубликования)</w:t>
      </w:r>
      <w:r>
        <w:rPr>
          <w:vertAlign w:val="subscript"/>
        </w:rPr>
      </w:r>
    </w:p>
    <w:p>
      <w:pPr>
        <w:jc w:val="both"/>
        <w:rPr>
          <w:szCs w:val="26"/>
        </w:rPr>
      </w:pPr>
      <w:r>
        <w:rPr>
          <w:szCs w:val="26"/>
        </w:rPr>
      </w:r>
      <w:r>
        <w:rPr>
          <w:szCs w:val="26"/>
        </w:rPr>
      </w:r>
    </w:p>
    <w:p>
      <w:pPr>
        <w:jc w:val="both"/>
        <w:rPr>
          <w:szCs w:val="26"/>
        </w:rPr>
      </w:pPr>
      <w:r>
        <w:rPr>
          <w:szCs w:val="26"/>
        </w:rPr>
      </w:r>
      <w:r>
        <w:rPr>
          <w:szCs w:val="26"/>
        </w:rPr>
      </w:r>
    </w:p>
    <w:p>
      <w:pPr>
        <w:jc w:val="both"/>
        <w:rPr>
          <w:szCs w:val="26"/>
        </w:rPr>
      </w:pPr>
      <w:r>
        <w:rPr>
          <w:szCs w:val="26"/>
        </w:rPr>
        <w:t xml:space="preserve">Секретарь </w:t>
      </w:r>
      <w:r>
        <w:rPr>
          <w:szCs w:val="26"/>
        </w:rPr>
      </w:r>
    </w:p>
    <w:p>
      <w:pPr>
        <w:jc w:val="both"/>
        <w:rPr>
          <w:szCs w:val="26"/>
        </w:rPr>
      </w:pPr>
      <w:r>
        <w:rPr>
          <w:szCs w:val="26"/>
        </w:rPr>
        <w:t xml:space="preserve">Комиссии внутреннего экспортного контроля </w:t>
      </w:r>
      <w:r>
        <w:rPr>
          <w:szCs w:val="26"/>
        </w:rPr>
        <w:t xml:space="preserve">______________(</w:t>
      </w:r>
      <w:r>
        <w:rPr>
          <w:szCs w:val="26"/>
        </w:rPr>
        <w:t xml:space="preserve">А.В. Баннова</w:t>
      </w:r>
      <w:bookmarkStart w:id="0" w:name="_GoBack"/>
      <w:r/>
      <w:bookmarkEnd w:id="0"/>
      <w:r>
        <w:rPr>
          <w:szCs w:val="26"/>
        </w:rPr>
        <w:t xml:space="preserve">)</w:t>
      </w:r>
      <w:r>
        <w:rPr>
          <w:szCs w:val="26"/>
        </w:rPr>
      </w:r>
    </w:p>
    <w:p>
      <w:pPr>
        <w:jc w:val="both"/>
      </w:pPr>
      <w:r>
        <w:t xml:space="preserve">Члены экспертной группы:</w:t>
      </w:r>
      <w:r/>
    </w:p>
    <w:p>
      <w:pPr>
        <w:jc w:val="both"/>
      </w:pPr>
      <w:r>
        <w:t xml:space="preserve">Эксперт                                               </w:t>
      </w:r>
      <w:r>
        <w:tab/>
        <w:t xml:space="preserve">         </w:t>
      </w:r>
      <w:r>
        <w:rPr>
          <w:szCs w:val="26"/>
        </w:rPr>
        <w:t xml:space="preserve">_______________ (__________)</w:t>
      </w:r>
      <w:r>
        <w:t xml:space="preserve">       </w:t>
      </w:r>
      <w:r/>
    </w:p>
    <w:p>
      <w:pPr>
        <w:jc w:val="both"/>
      </w:pPr>
      <w:r>
        <w:t xml:space="preserve">Эксперт                                                                  </w:t>
      </w:r>
      <w:r>
        <w:rPr>
          <w:szCs w:val="26"/>
        </w:rPr>
        <w:t xml:space="preserve">_______________ (__________)</w:t>
      </w:r>
      <w:r>
        <w:t xml:space="preserve">                                         </w:t>
      </w:r>
      <w:r/>
    </w:p>
    <w:p>
      <w:pPr>
        <w:jc w:val="both"/>
      </w:pPr>
      <w:r>
        <w:t xml:space="preserve">                                  </w:t>
      </w:r>
      <w:r/>
    </w:p>
    <w:p>
      <w:pPr>
        <w:jc w:val="both"/>
      </w:pPr>
      <w:r>
        <w:t xml:space="preserve">СОГЛАСОВАНО:</w:t>
      </w:r>
      <w:r/>
    </w:p>
    <w:p>
      <w:pPr>
        <w:jc w:val="both"/>
      </w:pPr>
      <w:r>
        <w:t xml:space="preserve">Руководитель-эксперт </w:t>
      </w:r>
      <w:r>
        <w:tab/>
      </w:r>
      <w:r>
        <w:tab/>
      </w:r>
      <w:r>
        <w:tab/>
      </w:r>
      <w:r>
        <w:tab/>
        <w:t xml:space="preserve">         </w:t>
      </w:r>
      <w:r>
        <w:rPr>
          <w:szCs w:val="26"/>
        </w:rPr>
        <w:t xml:space="preserve">_______________ (__________)</w:t>
      </w:r>
      <w:r>
        <w:t xml:space="preserve">                                         </w:t>
      </w:r>
      <w:r/>
    </w:p>
    <w:p>
      <w:pPr>
        <w:jc w:val="both"/>
      </w:pPr>
      <w:r/>
      <w:r/>
    </w:p>
    <w:p>
      <w:pPr>
        <w:jc w:val="both"/>
      </w:pPr>
      <w:r/>
      <w:r/>
    </w:p>
    <w:sectPr>
      <w:footnotePr/>
      <w:endnotePr/>
      <w:type w:val="nextPage"/>
      <w:pgSz w:w="11907" w:h="16840" w:orient="portrait"/>
      <w:pgMar w:top="567" w:right="1106" w:bottom="426" w:left="144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"/>
      <w:lvlJc w:val="right"/>
      <w:pPr>
        <w:ind w:left="709" w:hanging="360"/>
      </w:pPr>
      <w:rPr>
        <w:rFonts w:hint="default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0"/>
      <w:numFmt w:val="decimal"/>
      <w:isLgl w:val="false"/>
      <w:suff w:val="tab"/>
      <w:lvlText w:val="05.13.%1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0"/>
      <w:numFmt w:val="decimal"/>
      <w:isLgl w:val="false"/>
      <w:suff w:val="tab"/>
      <w:lvlText w:val="05.13.%1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2">
      <w:start w:val="10"/>
      <w:numFmt w:val="decimal"/>
      <w:isLgl w:val="false"/>
      <w:suff w:val="tab"/>
      <w:lvlText w:val="05.13.%1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3">
      <w:start w:val="10"/>
      <w:numFmt w:val="decimal"/>
      <w:isLgl w:val="false"/>
      <w:suff w:val="tab"/>
      <w:lvlText w:val="05.13.%1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4">
      <w:start w:val="10"/>
      <w:numFmt w:val="decimal"/>
      <w:isLgl w:val="false"/>
      <w:suff w:val="tab"/>
      <w:lvlText w:val="05.13.%1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5">
      <w:start w:val="10"/>
      <w:numFmt w:val="decimal"/>
      <w:isLgl w:val="false"/>
      <w:suff w:val="tab"/>
      <w:lvlText w:val="05.13.%1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6">
      <w:start w:val="10"/>
      <w:numFmt w:val="decimal"/>
      <w:isLgl w:val="false"/>
      <w:suff w:val="tab"/>
      <w:lvlText w:val="05.13.%1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7">
      <w:start w:val="10"/>
      <w:numFmt w:val="decimal"/>
      <w:isLgl w:val="false"/>
      <w:suff w:val="tab"/>
      <w:lvlText w:val="05.13.%1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8">
      <w:start w:val="10"/>
      <w:numFmt w:val="decimal"/>
      <w:isLgl w:val="false"/>
      <w:suff w:val="tab"/>
      <w:lvlText w:val="05.13.%1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16"/>
  </w:num>
  <w:num w:numId="4">
    <w:abstractNumId w:val="6"/>
  </w:num>
  <w:num w:numId="5">
    <w:abstractNumId w:val="21"/>
  </w:num>
  <w:num w:numId="6">
    <w:abstractNumId w:val="5"/>
  </w:num>
  <w:num w:numId="7">
    <w:abstractNumId w:val="18"/>
  </w:num>
  <w:num w:numId="8">
    <w:abstractNumId w:val="10"/>
  </w:num>
  <w:num w:numId="9">
    <w:abstractNumId w:val="7"/>
  </w:num>
  <w:num w:numId="10">
    <w:abstractNumId w:val="0"/>
  </w:num>
  <w:num w:numId="11">
    <w:abstractNumId w:val="17"/>
  </w:num>
  <w:num w:numId="12">
    <w:abstractNumId w:val="2"/>
  </w:num>
  <w:num w:numId="13">
    <w:abstractNumId w:val="8"/>
  </w:num>
  <w:num w:numId="14">
    <w:abstractNumId w:val="3"/>
  </w:num>
  <w:num w:numId="15">
    <w:abstractNumId w:val="13"/>
  </w:num>
  <w:num w:numId="16">
    <w:abstractNumId w:val="1"/>
  </w:num>
  <w:num w:numId="17">
    <w:abstractNumId w:val="12"/>
  </w:num>
  <w:num w:numId="18">
    <w:abstractNumId w:val="14"/>
  </w:num>
  <w:num w:numId="19">
    <w:abstractNumId w:val="9"/>
  </w:num>
  <w:num w:numId="20">
    <w:abstractNumId w:val="22"/>
  </w:num>
  <w:num w:numId="21">
    <w:abstractNumId w:val="15"/>
  </w:num>
  <w:num w:numId="22">
    <w:abstractNumId w:val="1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700">
    <w:name w:val="Heading 1"/>
    <w:basedOn w:val="699"/>
    <w:next w:val="699"/>
    <w:link w:val="85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  <w:lang w:eastAsia="en-US"/>
    </w:rPr>
  </w:style>
  <w:style w:type="paragraph" w:styleId="701">
    <w:name w:val="Heading 2"/>
    <w:basedOn w:val="699"/>
    <w:next w:val="699"/>
    <w:link w:val="85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  <w:szCs w:val="22"/>
      <w:lang w:eastAsia="en-US"/>
    </w:rPr>
  </w:style>
  <w:style w:type="paragraph" w:styleId="702">
    <w:name w:val="Heading 3"/>
    <w:basedOn w:val="699"/>
    <w:next w:val="699"/>
    <w:link w:val="85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  <w:lang w:eastAsia="en-US"/>
    </w:rPr>
  </w:style>
  <w:style w:type="paragraph" w:styleId="703">
    <w:name w:val="Heading 4"/>
    <w:basedOn w:val="699"/>
    <w:next w:val="699"/>
    <w:link w:val="85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  <w:lang w:eastAsia="en-US"/>
    </w:rPr>
  </w:style>
  <w:style w:type="paragraph" w:styleId="704">
    <w:name w:val="Heading 5"/>
    <w:basedOn w:val="699"/>
    <w:next w:val="699"/>
    <w:link w:val="85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  <w:lang w:eastAsia="en-US"/>
    </w:rPr>
  </w:style>
  <w:style w:type="paragraph" w:styleId="705">
    <w:name w:val="Heading 6"/>
    <w:basedOn w:val="699"/>
    <w:next w:val="699"/>
    <w:link w:val="85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  <w:lang w:eastAsia="en-US"/>
    </w:rPr>
  </w:style>
  <w:style w:type="paragraph" w:styleId="706">
    <w:name w:val="Heading 7"/>
    <w:basedOn w:val="699"/>
    <w:next w:val="699"/>
    <w:link w:val="85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  <w:lang w:eastAsia="en-US"/>
    </w:rPr>
  </w:style>
  <w:style w:type="paragraph" w:styleId="707">
    <w:name w:val="Heading 8"/>
    <w:basedOn w:val="699"/>
    <w:next w:val="699"/>
    <w:link w:val="86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  <w:lang w:eastAsia="en-US"/>
    </w:rPr>
  </w:style>
  <w:style w:type="paragraph" w:styleId="708">
    <w:name w:val="Heading 9"/>
    <w:basedOn w:val="699"/>
    <w:next w:val="699"/>
    <w:link w:val="86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  <w:lang w:eastAsia="en-US"/>
    </w:rPr>
  </w:style>
  <w:style w:type="character" w:styleId="709" w:default="1">
    <w:name w:val="Default Paragraph Font"/>
    <w:uiPriority w:val="1"/>
    <w:semiHidden/>
    <w:unhideWhenUsed/>
  </w:style>
  <w:style w:type="table" w:styleId="71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1" w:default="1">
    <w:name w:val="No List"/>
    <w:uiPriority w:val="99"/>
    <w:semiHidden/>
    <w:unhideWhenUsed/>
  </w:style>
  <w:style w:type="character" w:styleId="712" w:customStyle="1">
    <w:name w:val="Heading 1 Char"/>
    <w:basedOn w:val="709"/>
    <w:uiPriority w:val="9"/>
    <w:rPr>
      <w:rFonts w:ascii="Arial" w:hAnsi="Arial" w:eastAsia="Arial" w:cs="Arial"/>
      <w:sz w:val="40"/>
      <w:szCs w:val="40"/>
    </w:rPr>
  </w:style>
  <w:style w:type="character" w:styleId="713" w:customStyle="1">
    <w:name w:val="Heading 2 Char"/>
    <w:basedOn w:val="709"/>
    <w:uiPriority w:val="9"/>
    <w:rPr>
      <w:rFonts w:ascii="Arial" w:hAnsi="Arial" w:eastAsia="Arial" w:cs="Arial"/>
      <w:sz w:val="34"/>
    </w:rPr>
  </w:style>
  <w:style w:type="character" w:styleId="714" w:customStyle="1">
    <w:name w:val="Heading 3 Char"/>
    <w:basedOn w:val="709"/>
    <w:uiPriority w:val="9"/>
    <w:rPr>
      <w:rFonts w:ascii="Arial" w:hAnsi="Arial" w:eastAsia="Arial" w:cs="Arial"/>
      <w:sz w:val="30"/>
      <w:szCs w:val="30"/>
    </w:rPr>
  </w:style>
  <w:style w:type="character" w:styleId="715" w:customStyle="1">
    <w:name w:val="Heading 4 Char"/>
    <w:basedOn w:val="709"/>
    <w:uiPriority w:val="9"/>
    <w:rPr>
      <w:rFonts w:ascii="Arial" w:hAnsi="Arial" w:eastAsia="Arial" w:cs="Arial"/>
      <w:b/>
      <w:bCs/>
      <w:sz w:val="26"/>
      <w:szCs w:val="26"/>
    </w:rPr>
  </w:style>
  <w:style w:type="character" w:styleId="716" w:customStyle="1">
    <w:name w:val="Heading 5 Char"/>
    <w:basedOn w:val="709"/>
    <w:uiPriority w:val="9"/>
    <w:rPr>
      <w:rFonts w:ascii="Arial" w:hAnsi="Arial" w:eastAsia="Arial" w:cs="Arial"/>
      <w:b/>
      <w:bCs/>
      <w:sz w:val="24"/>
      <w:szCs w:val="24"/>
    </w:rPr>
  </w:style>
  <w:style w:type="character" w:styleId="717" w:customStyle="1">
    <w:name w:val="Heading 6 Char"/>
    <w:basedOn w:val="709"/>
    <w:uiPriority w:val="9"/>
    <w:rPr>
      <w:rFonts w:ascii="Arial" w:hAnsi="Arial" w:eastAsia="Arial" w:cs="Arial"/>
      <w:b/>
      <w:bCs/>
      <w:sz w:val="22"/>
      <w:szCs w:val="22"/>
    </w:rPr>
  </w:style>
  <w:style w:type="character" w:styleId="718" w:customStyle="1">
    <w:name w:val="Heading 7 Char"/>
    <w:basedOn w:val="70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9" w:customStyle="1">
    <w:name w:val="Heading 8 Char"/>
    <w:basedOn w:val="709"/>
    <w:uiPriority w:val="9"/>
    <w:rPr>
      <w:rFonts w:ascii="Arial" w:hAnsi="Arial" w:eastAsia="Arial" w:cs="Arial"/>
      <w:i/>
      <w:iCs/>
      <w:sz w:val="22"/>
      <w:szCs w:val="22"/>
    </w:rPr>
  </w:style>
  <w:style w:type="character" w:styleId="720" w:customStyle="1">
    <w:name w:val="Heading 9 Char"/>
    <w:basedOn w:val="709"/>
    <w:uiPriority w:val="9"/>
    <w:rPr>
      <w:rFonts w:ascii="Arial" w:hAnsi="Arial" w:eastAsia="Arial" w:cs="Arial"/>
      <w:i/>
      <w:iCs/>
      <w:sz w:val="21"/>
      <w:szCs w:val="21"/>
    </w:rPr>
  </w:style>
  <w:style w:type="character" w:styleId="721" w:customStyle="1">
    <w:name w:val="Title Char"/>
    <w:basedOn w:val="709"/>
    <w:uiPriority w:val="10"/>
    <w:rPr>
      <w:sz w:val="48"/>
      <w:szCs w:val="48"/>
    </w:rPr>
  </w:style>
  <w:style w:type="character" w:styleId="722" w:customStyle="1">
    <w:name w:val="Subtitle Char"/>
    <w:basedOn w:val="709"/>
    <w:uiPriority w:val="11"/>
    <w:rPr>
      <w:sz w:val="24"/>
      <w:szCs w:val="24"/>
    </w:rPr>
  </w:style>
  <w:style w:type="character" w:styleId="723" w:customStyle="1">
    <w:name w:val="Quote Char"/>
    <w:uiPriority w:val="29"/>
    <w:rPr>
      <w:i/>
    </w:rPr>
  </w:style>
  <w:style w:type="character" w:styleId="724" w:customStyle="1">
    <w:name w:val="Intense Quote Char"/>
    <w:uiPriority w:val="30"/>
    <w:rPr>
      <w:i/>
    </w:rPr>
  </w:style>
  <w:style w:type="character" w:styleId="725" w:customStyle="1">
    <w:name w:val="Header Char"/>
    <w:basedOn w:val="709"/>
    <w:uiPriority w:val="99"/>
  </w:style>
  <w:style w:type="paragraph" w:styleId="726">
    <w:name w:val="Caption"/>
    <w:basedOn w:val="699"/>
    <w:next w:val="69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7" w:customStyle="1">
    <w:name w:val="Caption Char"/>
    <w:uiPriority w:val="99"/>
  </w:style>
  <w:style w:type="table" w:styleId="728" w:customStyle="1">
    <w:name w:val="Table Grid Light"/>
    <w:basedOn w:val="71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9">
    <w:name w:val="Plain Table 1"/>
    <w:basedOn w:val="71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71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7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7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7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1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2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3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4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5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6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1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2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3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4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5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6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1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2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3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4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5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6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7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 w:customStyle="1">
    <w:name w:val="Grid Table 4 - Accent 1"/>
    <w:basedOn w:val="7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7" w:customStyle="1">
    <w:name w:val="Grid Table 4 - Accent 2"/>
    <w:basedOn w:val="7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8" w:customStyle="1">
    <w:name w:val="Grid Table 4 - Accent 3"/>
    <w:basedOn w:val="7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9" w:customStyle="1">
    <w:name w:val="Grid Table 4 - Accent 4"/>
    <w:basedOn w:val="7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0" w:customStyle="1">
    <w:name w:val="Grid Table 4 - Accent 5"/>
    <w:basedOn w:val="7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1" w:customStyle="1">
    <w:name w:val="Grid Table 4 - Accent 6"/>
    <w:basedOn w:val="7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2">
    <w:name w:val="Grid Table 5 Dark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1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2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3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- Accent 4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5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6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9">
    <w:name w:val="Grid Table 6 Colorful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0" w:customStyle="1">
    <w:name w:val="Grid Table 6 Colorful - Accent 1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1" w:customStyle="1">
    <w:name w:val="Grid Table 6 Colorful - Accent 2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2" w:customStyle="1">
    <w:name w:val="Grid Table 6 Colorful - Accent 3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3" w:customStyle="1">
    <w:name w:val="Grid Table 6 Colorful - Accent 4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4" w:customStyle="1">
    <w:name w:val="Grid Table 6 Colorful - Accent 5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5" w:customStyle="1">
    <w:name w:val="Grid Table 6 Colorful - Accent 6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6">
    <w:name w:val="Grid Table 7 Colorful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1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2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3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4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5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6"/>
    <w:basedOn w:val="7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7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1"/>
    <w:basedOn w:val="7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2"/>
    <w:basedOn w:val="7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3"/>
    <w:basedOn w:val="7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4"/>
    <w:basedOn w:val="7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5"/>
    <w:basedOn w:val="7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6"/>
    <w:basedOn w:val="7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1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2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3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4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5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6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1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2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3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4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5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6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1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2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3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4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5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6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1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2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3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4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5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6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>
    <w:name w:val="List Table 6 Colorful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9" w:customStyle="1">
    <w:name w:val="List Table 6 Colorful - Accent 1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0" w:customStyle="1">
    <w:name w:val="List Table 6 Colorful - Accent 2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1" w:customStyle="1">
    <w:name w:val="List Table 6 Colorful - Accent 3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2" w:customStyle="1">
    <w:name w:val="List Table 6 Colorful - Accent 4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3" w:customStyle="1">
    <w:name w:val="List Table 6 Colorful - Accent 5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4" w:customStyle="1">
    <w:name w:val="List Table 6 Colorful - Accent 6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5">
    <w:name w:val="List Table 7 Colorful"/>
    <w:basedOn w:val="7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1"/>
    <w:basedOn w:val="7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2"/>
    <w:basedOn w:val="7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3"/>
    <w:basedOn w:val="7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4"/>
    <w:basedOn w:val="7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6"/>
    <w:basedOn w:val="7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ned - Accent"/>
    <w:basedOn w:val="71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2" w:customStyle="1">
    <w:name w:val="Lined - Accent 1"/>
    <w:basedOn w:val="71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3" w:customStyle="1">
    <w:name w:val="Lined - Accent 2"/>
    <w:basedOn w:val="71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4" w:customStyle="1">
    <w:name w:val="Lined - Accent 3"/>
    <w:basedOn w:val="71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5" w:customStyle="1">
    <w:name w:val="Lined - Accent 4"/>
    <w:basedOn w:val="71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6" w:customStyle="1">
    <w:name w:val="Lined - Accent 5"/>
    <w:basedOn w:val="71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7" w:customStyle="1">
    <w:name w:val="Lined - Accent 6"/>
    <w:basedOn w:val="71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8" w:customStyle="1">
    <w:name w:val="Bordered &amp; Lined - Accent"/>
    <w:basedOn w:val="71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9" w:customStyle="1">
    <w:name w:val="Bordered &amp; Lined - Accent 1"/>
    <w:basedOn w:val="71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0" w:customStyle="1">
    <w:name w:val="Bordered &amp; Lined - Accent 2"/>
    <w:basedOn w:val="71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1" w:customStyle="1">
    <w:name w:val="Bordered &amp; Lined - Accent 3"/>
    <w:basedOn w:val="71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2" w:customStyle="1">
    <w:name w:val="Bordered &amp; Lined - Accent 4"/>
    <w:basedOn w:val="71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3" w:customStyle="1">
    <w:name w:val="Bordered &amp; Lined - Accent 5"/>
    <w:basedOn w:val="71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4" w:customStyle="1">
    <w:name w:val="Bordered &amp; Lined - Accent 6"/>
    <w:basedOn w:val="71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5" w:customStyle="1">
    <w:name w:val="Bordered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6" w:customStyle="1">
    <w:name w:val="Bordered - Accent 1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7" w:customStyle="1">
    <w:name w:val="Bordered - Accent 4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8" w:customStyle="1">
    <w:name w:val="Bordered - Accent 5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49" w:customStyle="1">
    <w:name w:val="Bordered - Accent 6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0" w:customStyle="1">
    <w:name w:val="Footnote Text Char"/>
    <w:uiPriority w:val="99"/>
    <w:rPr>
      <w:sz w:val="18"/>
    </w:rPr>
  </w:style>
  <w:style w:type="character" w:styleId="851" w:customStyle="1">
    <w:name w:val="Endnote Text Char"/>
    <w:uiPriority w:val="99"/>
    <w:rPr>
      <w:sz w:val="20"/>
    </w:rPr>
  </w:style>
  <w:style w:type="character" w:styleId="852">
    <w:name w:val="endnote reference"/>
    <w:basedOn w:val="709"/>
    <w:uiPriority w:val="99"/>
    <w:semiHidden/>
    <w:unhideWhenUsed/>
    <w:rPr>
      <w:vertAlign w:val="superscript"/>
    </w:rPr>
  </w:style>
  <w:style w:type="character" w:styleId="853" w:customStyle="1">
    <w:name w:val="Заголовок 1 Знак"/>
    <w:basedOn w:val="709"/>
    <w:link w:val="700"/>
    <w:uiPriority w:val="9"/>
    <w:rPr>
      <w:rFonts w:ascii="Arial" w:hAnsi="Arial" w:eastAsia="Arial" w:cs="Arial"/>
      <w:sz w:val="40"/>
      <w:szCs w:val="40"/>
    </w:rPr>
  </w:style>
  <w:style w:type="character" w:styleId="854" w:customStyle="1">
    <w:name w:val="Заголовок 2 Знак"/>
    <w:basedOn w:val="709"/>
    <w:link w:val="701"/>
    <w:uiPriority w:val="9"/>
    <w:rPr>
      <w:rFonts w:ascii="Arial" w:hAnsi="Arial" w:eastAsia="Arial" w:cs="Arial"/>
      <w:sz w:val="34"/>
    </w:rPr>
  </w:style>
  <w:style w:type="character" w:styleId="855" w:customStyle="1">
    <w:name w:val="Заголовок 3 Знак"/>
    <w:basedOn w:val="709"/>
    <w:link w:val="702"/>
    <w:uiPriority w:val="9"/>
    <w:rPr>
      <w:rFonts w:ascii="Arial" w:hAnsi="Arial" w:eastAsia="Arial" w:cs="Arial"/>
      <w:sz w:val="30"/>
      <w:szCs w:val="30"/>
    </w:rPr>
  </w:style>
  <w:style w:type="character" w:styleId="856" w:customStyle="1">
    <w:name w:val="Заголовок 4 Знак"/>
    <w:basedOn w:val="709"/>
    <w:link w:val="703"/>
    <w:uiPriority w:val="9"/>
    <w:rPr>
      <w:rFonts w:ascii="Arial" w:hAnsi="Arial" w:eastAsia="Arial" w:cs="Arial"/>
      <w:b/>
      <w:bCs/>
      <w:sz w:val="26"/>
      <w:szCs w:val="26"/>
    </w:rPr>
  </w:style>
  <w:style w:type="character" w:styleId="857" w:customStyle="1">
    <w:name w:val="Заголовок 5 Знак"/>
    <w:basedOn w:val="709"/>
    <w:link w:val="704"/>
    <w:uiPriority w:val="9"/>
    <w:rPr>
      <w:rFonts w:ascii="Arial" w:hAnsi="Arial" w:eastAsia="Arial" w:cs="Arial"/>
      <w:b/>
      <w:bCs/>
      <w:sz w:val="24"/>
      <w:szCs w:val="24"/>
    </w:rPr>
  </w:style>
  <w:style w:type="character" w:styleId="858" w:customStyle="1">
    <w:name w:val="Заголовок 6 Знак"/>
    <w:basedOn w:val="709"/>
    <w:link w:val="705"/>
    <w:uiPriority w:val="9"/>
    <w:rPr>
      <w:rFonts w:ascii="Arial" w:hAnsi="Arial" w:eastAsia="Arial" w:cs="Arial"/>
      <w:b/>
      <w:bCs/>
    </w:rPr>
  </w:style>
  <w:style w:type="character" w:styleId="859" w:customStyle="1">
    <w:name w:val="Заголовок 7 Знак"/>
    <w:basedOn w:val="709"/>
    <w:link w:val="706"/>
    <w:uiPriority w:val="9"/>
    <w:rPr>
      <w:rFonts w:ascii="Arial" w:hAnsi="Arial" w:eastAsia="Arial" w:cs="Arial"/>
      <w:b/>
      <w:bCs/>
      <w:i/>
      <w:iCs/>
    </w:rPr>
  </w:style>
  <w:style w:type="character" w:styleId="860" w:customStyle="1">
    <w:name w:val="Заголовок 8 Знак"/>
    <w:basedOn w:val="709"/>
    <w:link w:val="707"/>
    <w:uiPriority w:val="9"/>
    <w:rPr>
      <w:rFonts w:ascii="Arial" w:hAnsi="Arial" w:eastAsia="Arial" w:cs="Arial"/>
      <w:i/>
      <w:iCs/>
    </w:rPr>
  </w:style>
  <w:style w:type="character" w:styleId="861" w:customStyle="1">
    <w:name w:val="Заголовок 9 Знак"/>
    <w:basedOn w:val="709"/>
    <w:link w:val="708"/>
    <w:uiPriority w:val="9"/>
    <w:rPr>
      <w:rFonts w:ascii="Arial" w:hAnsi="Arial" w:eastAsia="Arial" w:cs="Arial"/>
      <w:i/>
      <w:iCs/>
      <w:sz w:val="21"/>
      <w:szCs w:val="21"/>
    </w:rPr>
  </w:style>
  <w:style w:type="table" w:styleId="862">
    <w:name w:val="Table Grid"/>
    <w:basedOn w:val="710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3">
    <w:name w:val="List Paragraph"/>
    <w:basedOn w:val="699"/>
    <w:uiPriority w:val="34"/>
    <w:qFormat/>
    <w:pPr>
      <w:contextualSpacing/>
      <w:ind w:left="720"/>
    </w:pPr>
  </w:style>
  <w:style w:type="paragraph" w:styleId="864">
    <w:name w:val="Balloon Text"/>
    <w:basedOn w:val="699"/>
    <w:link w:val="86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65" w:customStyle="1">
    <w:name w:val="Текст выноски Знак"/>
    <w:basedOn w:val="709"/>
    <w:link w:val="864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character" w:styleId="866" w:customStyle="1">
    <w:name w:val="Основной текст_"/>
    <w:basedOn w:val="709"/>
    <w:link w:val="867"/>
    <w:rPr>
      <w:rFonts w:ascii="Times New Roman" w:hAnsi="Times New Roman" w:eastAsia="Times New Roman" w:cs="Times New Roman"/>
    </w:rPr>
  </w:style>
  <w:style w:type="paragraph" w:styleId="867" w:customStyle="1">
    <w:name w:val="Основной текст1"/>
    <w:basedOn w:val="699"/>
    <w:link w:val="866"/>
    <w:pPr>
      <w:spacing w:after="280" w:line="276" w:lineRule="auto"/>
      <w:widowControl w:val="off"/>
    </w:pPr>
    <w:rPr>
      <w:sz w:val="22"/>
      <w:szCs w:val="22"/>
      <w:lang w:eastAsia="en-US"/>
    </w:rPr>
  </w:style>
  <w:style w:type="paragraph" w:styleId="868">
    <w:name w:val="No Spacing"/>
    <w:uiPriority w:val="1"/>
    <w:qFormat/>
    <w:pPr>
      <w:spacing w:after="0" w:line="240" w:lineRule="auto"/>
    </w:pPr>
  </w:style>
  <w:style w:type="paragraph" w:styleId="869">
    <w:name w:val="Title"/>
    <w:basedOn w:val="699"/>
    <w:next w:val="699"/>
    <w:link w:val="870"/>
    <w:uiPriority w:val="10"/>
    <w:qFormat/>
    <w:pPr>
      <w:contextualSpacing/>
      <w:spacing w:before="300" w:after="200"/>
    </w:pPr>
    <w:rPr>
      <w:rFonts w:eastAsiaTheme="minorHAnsi" w:cstheme="minorBidi"/>
      <w:sz w:val="48"/>
      <w:szCs w:val="48"/>
      <w:lang w:eastAsia="en-US"/>
    </w:rPr>
  </w:style>
  <w:style w:type="character" w:styleId="870" w:customStyle="1">
    <w:name w:val="Заголовок Знак"/>
    <w:basedOn w:val="709"/>
    <w:link w:val="869"/>
    <w:uiPriority w:val="10"/>
    <w:rPr>
      <w:rFonts w:ascii="Times New Roman" w:hAnsi="Times New Roman"/>
      <w:sz w:val="48"/>
      <w:szCs w:val="48"/>
    </w:rPr>
  </w:style>
  <w:style w:type="paragraph" w:styleId="871">
    <w:name w:val="Subtitle"/>
    <w:basedOn w:val="699"/>
    <w:next w:val="699"/>
    <w:link w:val="872"/>
    <w:uiPriority w:val="11"/>
    <w:qFormat/>
    <w:pPr>
      <w:spacing w:before="200" w:after="200"/>
    </w:pPr>
    <w:rPr>
      <w:rFonts w:eastAsiaTheme="minorHAnsi" w:cstheme="minorBidi"/>
      <w:sz w:val="24"/>
      <w:szCs w:val="24"/>
      <w:lang w:eastAsia="en-US"/>
    </w:rPr>
  </w:style>
  <w:style w:type="character" w:styleId="872" w:customStyle="1">
    <w:name w:val="Подзаголовок Знак"/>
    <w:basedOn w:val="709"/>
    <w:link w:val="871"/>
    <w:uiPriority w:val="11"/>
    <w:rPr>
      <w:rFonts w:ascii="Times New Roman" w:hAnsi="Times New Roman"/>
      <w:sz w:val="24"/>
      <w:szCs w:val="24"/>
    </w:rPr>
  </w:style>
  <w:style w:type="paragraph" w:styleId="873">
    <w:name w:val="Quote"/>
    <w:basedOn w:val="699"/>
    <w:next w:val="699"/>
    <w:link w:val="874"/>
    <w:uiPriority w:val="29"/>
    <w:qFormat/>
    <w:pPr>
      <w:ind w:left="720" w:right="720"/>
    </w:pPr>
    <w:rPr>
      <w:rFonts w:eastAsiaTheme="minorHAnsi" w:cstheme="minorBidi"/>
      <w:i/>
      <w:szCs w:val="22"/>
      <w:lang w:eastAsia="en-US"/>
    </w:rPr>
  </w:style>
  <w:style w:type="character" w:styleId="874" w:customStyle="1">
    <w:name w:val="Цитата 2 Знак"/>
    <w:basedOn w:val="709"/>
    <w:link w:val="873"/>
    <w:uiPriority w:val="29"/>
    <w:rPr>
      <w:rFonts w:ascii="Times New Roman" w:hAnsi="Times New Roman"/>
      <w:i/>
      <w:sz w:val="28"/>
    </w:rPr>
  </w:style>
  <w:style w:type="paragraph" w:styleId="875">
    <w:name w:val="Intense Quote"/>
    <w:basedOn w:val="699"/>
    <w:next w:val="699"/>
    <w:link w:val="87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rFonts w:eastAsiaTheme="minorHAnsi" w:cstheme="minorBidi"/>
      <w:i/>
      <w:szCs w:val="22"/>
      <w:lang w:eastAsia="en-US"/>
    </w:rPr>
  </w:style>
  <w:style w:type="character" w:styleId="876" w:customStyle="1">
    <w:name w:val="Выделенная цитата Знак"/>
    <w:basedOn w:val="709"/>
    <w:link w:val="875"/>
    <w:uiPriority w:val="30"/>
    <w:rPr>
      <w:rFonts w:ascii="Times New Roman" w:hAnsi="Times New Roman"/>
      <w:i/>
      <w:sz w:val="28"/>
      <w:shd w:val="clear" w:color="auto" w:fill="f2f2f2"/>
    </w:rPr>
  </w:style>
  <w:style w:type="paragraph" w:styleId="877">
    <w:name w:val="Header"/>
    <w:basedOn w:val="699"/>
    <w:link w:val="878"/>
    <w:uiPriority w:val="99"/>
    <w:unhideWhenUsed/>
    <w:pPr>
      <w:tabs>
        <w:tab w:val="center" w:pos="7143" w:leader="none"/>
        <w:tab w:val="right" w:pos="14287" w:leader="none"/>
      </w:tabs>
    </w:pPr>
    <w:rPr>
      <w:rFonts w:eastAsiaTheme="minorHAnsi" w:cstheme="minorBidi"/>
      <w:szCs w:val="22"/>
      <w:lang w:eastAsia="en-US"/>
    </w:rPr>
  </w:style>
  <w:style w:type="character" w:styleId="878" w:customStyle="1">
    <w:name w:val="Верхний колонтитул Знак"/>
    <w:basedOn w:val="709"/>
    <w:link w:val="877"/>
    <w:uiPriority w:val="99"/>
    <w:rPr>
      <w:rFonts w:ascii="Times New Roman" w:hAnsi="Times New Roman"/>
      <w:sz w:val="28"/>
    </w:rPr>
  </w:style>
  <w:style w:type="paragraph" w:styleId="879">
    <w:name w:val="Footer"/>
    <w:basedOn w:val="699"/>
    <w:link w:val="880"/>
    <w:uiPriority w:val="99"/>
    <w:unhideWhenUsed/>
    <w:pPr>
      <w:tabs>
        <w:tab w:val="center" w:pos="7143" w:leader="none"/>
        <w:tab w:val="right" w:pos="14287" w:leader="none"/>
      </w:tabs>
    </w:pPr>
    <w:rPr>
      <w:rFonts w:eastAsiaTheme="minorHAnsi" w:cstheme="minorBidi"/>
      <w:szCs w:val="22"/>
      <w:lang w:eastAsia="en-US"/>
    </w:rPr>
  </w:style>
  <w:style w:type="character" w:styleId="880" w:customStyle="1">
    <w:name w:val="Нижний колонтитул Знак"/>
    <w:basedOn w:val="709"/>
    <w:link w:val="879"/>
    <w:uiPriority w:val="99"/>
    <w:rPr>
      <w:rFonts w:ascii="Times New Roman" w:hAnsi="Times New Roman"/>
      <w:sz w:val="28"/>
    </w:rPr>
  </w:style>
  <w:style w:type="character" w:styleId="881" w:customStyle="1">
    <w:name w:val="Footer Char"/>
    <w:basedOn w:val="709"/>
    <w:uiPriority w:val="99"/>
  </w:style>
  <w:style w:type="table" w:styleId="882" w:customStyle="1">
    <w:name w:val="Bordered - Accent 2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character" w:styleId="883">
    <w:name w:val="Hyperlink"/>
    <w:uiPriority w:val="99"/>
    <w:unhideWhenUsed/>
    <w:rPr>
      <w:color w:val="0563c1" w:themeColor="hyperlink"/>
      <w:u w:val="single"/>
    </w:rPr>
  </w:style>
  <w:style w:type="character" w:styleId="884" w:customStyle="1">
    <w:name w:val="Текст сноски Знак"/>
    <w:basedOn w:val="709"/>
    <w:link w:val="885"/>
    <w:uiPriority w:val="99"/>
    <w:rPr>
      <w:rFonts w:ascii="Times New Roman" w:hAnsi="Times New Roman"/>
      <w:sz w:val="18"/>
    </w:rPr>
  </w:style>
  <w:style w:type="paragraph" w:styleId="885">
    <w:name w:val="footnote text"/>
    <w:basedOn w:val="699"/>
    <w:link w:val="884"/>
    <w:uiPriority w:val="99"/>
    <w:semiHidden/>
    <w:unhideWhenUsed/>
    <w:pPr>
      <w:spacing w:after="40"/>
    </w:pPr>
    <w:rPr>
      <w:rFonts w:eastAsiaTheme="minorHAnsi" w:cstheme="minorBidi"/>
      <w:sz w:val="18"/>
      <w:szCs w:val="22"/>
      <w:lang w:eastAsia="en-US"/>
    </w:rPr>
  </w:style>
  <w:style w:type="character" w:styleId="886">
    <w:name w:val="footnote reference"/>
    <w:basedOn w:val="709"/>
    <w:uiPriority w:val="99"/>
    <w:unhideWhenUsed/>
    <w:rPr>
      <w:vertAlign w:val="superscript"/>
    </w:rPr>
  </w:style>
  <w:style w:type="character" w:styleId="887" w:customStyle="1">
    <w:name w:val="Текст концевой сноски Знак"/>
    <w:basedOn w:val="709"/>
    <w:link w:val="888"/>
    <w:uiPriority w:val="99"/>
    <w:rPr>
      <w:rFonts w:ascii="Times New Roman" w:hAnsi="Times New Roman"/>
      <w:sz w:val="20"/>
    </w:rPr>
  </w:style>
  <w:style w:type="paragraph" w:styleId="888">
    <w:name w:val="endnote text"/>
    <w:basedOn w:val="699"/>
    <w:link w:val="887"/>
    <w:uiPriority w:val="99"/>
    <w:semiHidden/>
    <w:unhideWhenUsed/>
    <w:rPr>
      <w:rFonts w:eastAsiaTheme="minorHAnsi" w:cstheme="minorBidi"/>
      <w:sz w:val="20"/>
      <w:szCs w:val="22"/>
      <w:lang w:eastAsia="en-US"/>
    </w:rPr>
  </w:style>
  <w:style w:type="paragraph" w:styleId="889">
    <w:name w:val="toc 1"/>
    <w:basedOn w:val="699"/>
    <w:next w:val="699"/>
    <w:uiPriority w:val="39"/>
    <w:unhideWhenUsed/>
    <w:pPr>
      <w:spacing w:after="57"/>
    </w:pPr>
    <w:rPr>
      <w:rFonts w:eastAsiaTheme="minorHAnsi" w:cstheme="minorBidi"/>
      <w:szCs w:val="22"/>
      <w:lang w:eastAsia="en-US"/>
    </w:rPr>
  </w:style>
  <w:style w:type="paragraph" w:styleId="890">
    <w:name w:val="toc 2"/>
    <w:basedOn w:val="699"/>
    <w:next w:val="699"/>
    <w:uiPriority w:val="39"/>
    <w:unhideWhenUsed/>
    <w:pPr>
      <w:ind w:left="283"/>
      <w:spacing w:after="57"/>
    </w:pPr>
    <w:rPr>
      <w:rFonts w:eastAsiaTheme="minorHAnsi" w:cstheme="minorBidi"/>
      <w:szCs w:val="22"/>
      <w:lang w:eastAsia="en-US"/>
    </w:rPr>
  </w:style>
  <w:style w:type="paragraph" w:styleId="891">
    <w:name w:val="toc 3"/>
    <w:basedOn w:val="699"/>
    <w:next w:val="699"/>
    <w:uiPriority w:val="39"/>
    <w:unhideWhenUsed/>
    <w:pPr>
      <w:ind w:left="567"/>
      <w:spacing w:after="57"/>
    </w:pPr>
    <w:rPr>
      <w:rFonts w:eastAsiaTheme="minorHAnsi" w:cstheme="minorBidi"/>
      <w:szCs w:val="22"/>
      <w:lang w:eastAsia="en-US"/>
    </w:rPr>
  </w:style>
  <w:style w:type="paragraph" w:styleId="892">
    <w:name w:val="toc 4"/>
    <w:basedOn w:val="699"/>
    <w:next w:val="699"/>
    <w:uiPriority w:val="39"/>
    <w:unhideWhenUsed/>
    <w:pPr>
      <w:ind w:left="850"/>
      <w:spacing w:after="57"/>
    </w:pPr>
    <w:rPr>
      <w:rFonts w:eastAsiaTheme="minorHAnsi" w:cstheme="minorBidi"/>
      <w:szCs w:val="22"/>
      <w:lang w:eastAsia="en-US"/>
    </w:rPr>
  </w:style>
  <w:style w:type="paragraph" w:styleId="893">
    <w:name w:val="toc 5"/>
    <w:basedOn w:val="699"/>
    <w:next w:val="699"/>
    <w:uiPriority w:val="39"/>
    <w:unhideWhenUsed/>
    <w:pPr>
      <w:ind w:left="1134"/>
      <w:spacing w:after="57"/>
    </w:pPr>
    <w:rPr>
      <w:rFonts w:eastAsiaTheme="minorHAnsi" w:cstheme="minorBidi"/>
      <w:szCs w:val="22"/>
      <w:lang w:eastAsia="en-US"/>
    </w:rPr>
  </w:style>
  <w:style w:type="paragraph" w:styleId="894">
    <w:name w:val="toc 6"/>
    <w:basedOn w:val="699"/>
    <w:next w:val="699"/>
    <w:uiPriority w:val="39"/>
    <w:unhideWhenUsed/>
    <w:pPr>
      <w:ind w:left="1417"/>
      <w:spacing w:after="57"/>
    </w:pPr>
    <w:rPr>
      <w:rFonts w:eastAsiaTheme="minorHAnsi" w:cstheme="minorBidi"/>
      <w:szCs w:val="22"/>
      <w:lang w:eastAsia="en-US"/>
    </w:rPr>
  </w:style>
  <w:style w:type="paragraph" w:styleId="895">
    <w:name w:val="toc 7"/>
    <w:basedOn w:val="699"/>
    <w:next w:val="699"/>
    <w:uiPriority w:val="39"/>
    <w:unhideWhenUsed/>
    <w:pPr>
      <w:ind w:left="1701"/>
      <w:spacing w:after="57"/>
    </w:pPr>
    <w:rPr>
      <w:rFonts w:eastAsiaTheme="minorHAnsi" w:cstheme="minorBidi"/>
      <w:szCs w:val="22"/>
      <w:lang w:eastAsia="en-US"/>
    </w:rPr>
  </w:style>
  <w:style w:type="paragraph" w:styleId="896">
    <w:name w:val="toc 8"/>
    <w:basedOn w:val="699"/>
    <w:next w:val="699"/>
    <w:uiPriority w:val="39"/>
    <w:unhideWhenUsed/>
    <w:pPr>
      <w:ind w:left="1984"/>
      <w:spacing w:after="57"/>
    </w:pPr>
    <w:rPr>
      <w:rFonts w:eastAsiaTheme="minorHAnsi" w:cstheme="minorBidi"/>
      <w:szCs w:val="22"/>
      <w:lang w:eastAsia="en-US"/>
    </w:rPr>
  </w:style>
  <w:style w:type="paragraph" w:styleId="897">
    <w:name w:val="toc 9"/>
    <w:basedOn w:val="699"/>
    <w:next w:val="699"/>
    <w:uiPriority w:val="39"/>
    <w:unhideWhenUsed/>
    <w:pPr>
      <w:ind w:left="2268"/>
      <w:spacing w:after="57"/>
    </w:pPr>
    <w:rPr>
      <w:rFonts w:eastAsiaTheme="minorHAnsi" w:cstheme="minorBidi"/>
      <w:szCs w:val="22"/>
      <w:lang w:eastAsia="en-US"/>
    </w:rPr>
  </w:style>
  <w:style w:type="paragraph" w:styleId="898">
    <w:name w:val="TOC Heading"/>
    <w:uiPriority w:val="39"/>
    <w:unhideWhenUsed/>
  </w:style>
  <w:style w:type="paragraph" w:styleId="899">
    <w:name w:val="table of figures"/>
    <w:basedOn w:val="699"/>
    <w:next w:val="699"/>
    <w:uiPriority w:val="99"/>
    <w:unhideWhenUsed/>
    <w:rPr>
      <w:rFonts w:eastAsiaTheme="minorHAnsi" w:cstheme="minorBidi"/>
      <w:szCs w:val="22"/>
      <w:lang w:eastAsia="en-US"/>
    </w:rPr>
  </w:style>
  <w:style w:type="table" w:styleId="900" w:customStyle="1">
    <w:name w:val="List Table 7 Colorful - Accent 5"/>
    <w:basedOn w:val="7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Bordered - Accent 3"/>
    <w:basedOn w:val="7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paragraph" w:styleId="902">
    <w:name w:val="Normal (Web)"/>
    <w:basedOn w:val="699"/>
    <w:uiPriority w:val="99"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onlyoffice/7.4.0.163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Якшибаева Регина Фанировна</dc:creator>
  <cp:keywords/>
  <dc:description/>
  <cp:lastModifiedBy>Аноним</cp:lastModifiedBy>
  <cp:revision>3</cp:revision>
  <dcterms:created xsi:type="dcterms:W3CDTF">2025-09-18T06:04:00Z</dcterms:created>
  <dcterms:modified xsi:type="dcterms:W3CDTF">2026-06-09T10:49:13Z</dcterms:modified>
</cp:coreProperties>
</file>